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BD" w:rsidRPr="001D7DBD" w:rsidRDefault="00E1266F" w:rsidP="001D7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</w:t>
      </w:r>
      <w:r w:rsidR="00CA5815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A5040F" w:rsidRPr="00DE573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A58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5815" w:rsidRPr="00CA58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Дифференциальный криптоанализ. </w:t>
      </w:r>
      <w:r w:rsidR="001D7DBD" w:rsidRPr="001D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Дифференциальный криптоанализ</w:t>
      </w:r>
    </w:p>
    <w:p w:rsidR="00177171" w:rsidRPr="0000204D" w:rsidRDefault="00CA5815" w:rsidP="00CA581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8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A5815">
        <w:rPr>
          <w:rFonts w:ascii="Times New Roman" w:hAnsi="Times New Roman" w:cs="Times New Roman"/>
          <w:b/>
          <w:sz w:val="24"/>
          <w:szCs w:val="24"/>
          <w:lang w:val="en-US"/>
        </w:rPr>
        <w:t>DES</w:t>
      </w:r>
      <w:r w:rsidRPr="00CA5815">
        <w:rPr>
          <w:rFonts w:ascii="Times New Roman" w:hAnsi="Times New Roman" w:cs="Times New Roman"/>
          <w:b/>
          <w:sz w:val="24"/>
          <w:szCs w:val="24"/>
        </w:rPr>
        <w:t>.</w:t>
      </w:r>
      <w:r w:rsidR="000020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F30E6" w:rsidRDefault="002F30E6" w:rsidP="002F30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815">
        <w:rPr>
          <w:rFonts w:ascii="Times New Roman" w:hAnsi="Times New Roman" w:cs="Times New Roman"/>
          <w:b/>
          <w:sz w:val="24"/>
          <w:szCs w:val="24"/>
          <w:lang w:val="kk-KZ"/>
        </w:rPr>
        <w:t>Дифференциальный криптоанализ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F30E6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При анализе предполагается, что на каждом цикле используется свой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подключ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шифрования.ДКА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может использовать как выбранные, так и известные открытые 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тексты .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Успех таких попыток вскрытия r-циклического шифра зависит от существования дифференциалов (r-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1)-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го цикла, которые имеют большую вероятность. Дифференциал i-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го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а определяется как пара </w:t>
      </w:r>
      <w:proofErr w:type="gramStart"/>
      <w:r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( a</w:t>
      </w:r>
      <w:proofErr w:type="gramEnd"/>
      <w:r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, b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i такая, что пара различных открытых текстов x, x* c разностью a может привести к паре выходных текстов y, y* после i-ого цикла, имеющих разность b (для соответствующего понятия разности ). Вероятность i-циклового дифференциала (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a ,b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)i - это условная вероятность P(D y(i)=b | D x= a ) того, что разность D y(i) пары шифротекстов( y, y*) после i-ого цикла равна b при условии, что пара текстов (x, x*) имеет разность D x=a ; открытый текст x и подключи циклов к(1) , к(2) ,...., к(i) независимыми и равновероятными. Основная процедура ДКА r-циклического шифра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br/>
      </w:r>
      <w:r w:rsidRPr="002F30E6">
        <w:rPr>
          <w:rFonts w:ascii="Times New Roman" w:eastAsia="Times New Roman" w:hAnsi="Times New Roman" w:cs="Times New Roman"/>
          <w:b/>
          <w:bCs/>
          <w:color w:val="513813"/>
          <w:sz w:val="24"/>
          <w:szCs w:val="24"/>
          <w:lang w:eastAsia="ru-RU"/>
        </w:rPr>
        <w:t xml:space="preserve">с использованием выбранных открытых текстов может быть </w:t>
      </w:r>
      <w:proofErr w:type="gramStart"/>
      <w:r w:rsidRPr="002F30E6">
        <w:rPr>
          <w:rFonts w:ascii="Times New Roman" w:eastAsia="Times New Roman" w:hAnsi="Times New Roman" w:cs="Times New Roman"/>
          <w:b/>
          <w:bCs/>
          <w:color w:val="513813"/>
          <w:sz w:val="24"/>
          <w:szCs w:val="24"/>
          <w:lang w:eastAsia="ru-RU"/>
        </w:rPr>
        <w:t>следующей :</w:t>
      </w:r>
      <w:proofErr w:type="gramEnd"/>
    </w:p>
    <w:p w:rsidR="00083508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b/>
          <w:color w:val="513813"/>
          <w:sz w:val="24"/>
          <w:szCs w:val="24"/>
          <w:lang w:eastAsia="ru-RU"/>
        </w:rPr>
        <w:t>1.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На этапе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предвычислений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ищем множество (r-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1)-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цикло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вых дифференциалов (a 1,b 1)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r-1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   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(a 2,b 2)</w:t>
      </w:r>
      <w:r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r-1 ,.... (a </w:t>
      </w:r>
      <w:proofErr w:type="spellStart"/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s,b</w:t>
      </w:r>
      <w:proofErr w:type="spellEnd"/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s)r-1 . Упорядочиваем это множество дифференциалов по величине их вероятности. </w:t>
      </w:r>
    </w:p>
    <w:p w:rsidR="00083508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b/>
          <w:color w:val="513813"/>
          <w:sz w:val="24"/>
          <w:szCs w:val="24"/>
          <w:lang w:eastAsia="ru-RU"/>
        </w:rPr>
        <w:t>2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. Выбираем открытый текст x произвольным образом и вычисляем x* так, чтобы разность между x и x* была равна a 1. Тексты x и x* шифруется на подлинном ключе и после r циклов получаем пару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шифртекстов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y(r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) ,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y*(r). Предполагаем, что на выходе предпоследнего (r-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1)-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ого цикла разность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шифртекстов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равна наиболее вероятной: D y(r-1)=b 1. Для тройки (D y(r-1), y(r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) ,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y*(r)) находим каждое возможное (если их несколько) значение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подключа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последнего цикла к(r). Добавляем его к количеству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появлений каждого такого значения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подключа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к(r).</w:t>
      </w:r>
    </w:p>
    <w:p w:rsidR="00083508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b/>
          <w:color w:val="513813"/>
          <w:sz w:val="24"/>
          <w:szCs w:val="24"/>
          <w:lang w:eastAsia="ru-RU"/>
        </w:rPr>
        <w:t>3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. Повторяем п.2 до тех пор, пока одно или несколько значений 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ключа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к(r) не станет появляться чаще других. Берем этот под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ключ или множество таких под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ключей в качестве криптографического решения 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для под</w:t>
      </w:r>
      <w:proofErr w:type="gramEnd"/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ключа к(r). </w:t>
      </w:r>
    </w:p>
    <w:p w:rsidR="002F30E6" w:rsidRPr="002F30E6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b/>
          <w:color w:val="513813"/>
          <w:sz w:val="24"/>
          <w:szCs w:val="24"/>
          <w:lang w:eastAsia="ru-RU"/>
        </w:rPr>
        <w:t>4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. Повторяем пп.1-3 для предпоследнего цикла, при этом значения y(r-1) вычисляются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расшифрованием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шифртекстов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на найденном 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ключе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последнего цикла к(r). Далее действуем аналогично, пока не будут раскрыты ключи всех циклов шифрования. </w:t>
      </w:r>
    </w:p>
    <w:p w:rsidR="002F30E6" w:rsidRPr="002F30E6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Предложенный впервые для анализа конкретного шифра, ДКА оказался применимым для анализа широкого класса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марковских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шифров. Марковским называется шифр, у которого уравнение шифрования на одном цикле удовлетворяет условию: вероятность дифференциала не зависит от выбора открытых текстов. Тогда, если подключи </w:t>
      </w:r>
      <w:r w:rsidR="002435AF"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циклов независимы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, то последовательность разностей после каждого цикла образует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марковскую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цепь, где последующее состояние определяется только предыдущим. Примерами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марковских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шифров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являютс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DES и 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FEAL .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Можно показать, что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марковский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r-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цикловый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шифр с независимыми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подключами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является уязвимым для ДКА тогда и только тогда, когда для одного цикла шифрования ключ по известной тройке (</w:t>
      </w:r>
      <w:proofErr w:type="spellStart"/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y,y</w:t>
      </w:r>
      <w:proofErr w:type="spellEnd"/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*,D x) может быть легко вычислен, и существует (r-1)-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цикловый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дифференциал (a ,b )к-1 такой, что его вероятность удовлетворяет условию </w:t>
      </w:r>
    </w:p>
    <w:p w:rsidR="002F30E6" w:rsidRPr="002F30E6" w:rsidRDefault="002F30E6" w:rsidP="00083508">
      <w:pPr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P(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D y(r-1)=b | D x=a )&gt;&gt;2-n ,</w:t>
      </w:r>
    </w:p>
    <w:p w:rsidR="002F30E6" w:rsidRPr="002F30E6" w:rsidRDefault="002F30E6" w:rsidP="00083508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где n-количество бит в блоке шифруемого текста. </w:t>
      </w:r>
    </w:p>
    <w:p w:rsidR="002F30E6" w:rsidRPr="002F30E6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Сложность раскрытия ключа r-циклического шифра Q(r) определяется как число используемых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шифрований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с последующим вычислением ключа: </w:t>
      </w:r>
    </w:p>
    <w:p w:rsidR="002F30E6" w:rsidRPr="002F30E6" w:rsidRDefault="002F30E6" w:rsidP="00083508">
      <w:pPr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Q(r)- 2/ (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Pmax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- 1/(2n-1)),</w:t>
      </w:r>
    </w:p>
    <w:p w:rsidR="002F30E6" w:rsidRPr="002F30E6" w:rsidRDefault="002F30E6" w:rsidP="00083508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lastRenderedPageBreak/>
        <w:t xml:space="preserve">где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Pmax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=</w:t>
      </w:r>
      <w:proofErr w:type="spellStart"/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max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(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a )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max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(b )(P(D y(r-1)=b | D x=a )). В частности, если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Pmax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ё 1/(2n-1), то атака не будет успешной. Поскольку вычисление под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ключа - более трудоемкая операция, чем шифрование, то единицей измерения сложности является сложность нахождения возможных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подключей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 одного цикла по известным (D y(r-1</w:t>
      </w:r>
      <w:proofErr w:type="gram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),y</w:t>
      </w:r>
      <w:proofErr w:type="gram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(r),y*(r)). </w:t>
      </w:r>
    </w:p>
    <w:p w:rsidR="002F30E6" w:rsidRDefault="002F30E6" w:rsidP="00083508">
      <w:pPr>
        <w:spacing w:beforeLines="40" w:before="96" w:afterLines="40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</w:pP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Отличительной чертой дифференциального анализа является то, что он практически не использует алгебраические свойства шифра (линейность, </w:t>
      </w:r>
      <w:proofErr w:type="spellStart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аффинность</w:t>
      </w:r>
      <w:proofErr w:type="spellEnd"/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>, транзитивность,</w:t>
      </w:r>
      <w:r w:rsidR="002435AF">
        <w:rPr>
          <w:rFonts w:ascii="Times New Roman" w:eastAsia="Times New Roman" w:hAnsi="Times New Roman" w:cs="Times New Roman"/>
          <w:color w:val="513813"/>
          <w:sz w:val="24"/>
          <w:szCs w:val="24"/>
          <w:lang w:val="kk-KZ" w:eastAsia="ru-RU"/>
        </w:rPr>
        <w:t xml:space="preserve"> </w:t>
      </w:r>
      <w:r w:rsidRPr="002F30E6">
        <w:rPr>
          <w:rFonts w:ascii="Times New Roman" w:eastAsia="Times New Roman" w:hAnsi="Times New Roman" w:cs="Times New Roman"/>
          <w:color w:val="513813"/>
          <w:sz w:val="24"/>
          <w:szCs w:val="24"/>
          <w:lang w:eastAsia="ru-RU"/>
        </w:rPr>
        <w:t xml:space="preserve">замкнутость и т.п.), а основан лишь на неравномерности распределения вероятности дифференциалов. </w:t>
      </w:r>
      <w:bookmarkStart w:id="0" w:name="_GoBack"/>
      <w:bookmarkEnd w:id="0"/>
    </w:p>
    <w:sectPr w:rsidR="002F30E6" w:rsidSect="00B82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73"/>
    <w:multiLevelType w:val="multilevel"/>
    <w:tmpl w:val="286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D6C4A"/>
    <w:multiLevelType w:val="multilevel"/>
    <w:tmpl w:val="47E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3" w15:restartNumberingAfterBreak="0">
    <w:nsid w:val="10D3199B"/>
    <w:multiLevelType w:val="multilevel"/>
    <w:tmpl w:val="2C8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7A8"/>
    <w:multiLevelType w:val="multilevel"/>
    <w:tmpl w:val="969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025EA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93B36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6107D"/>
    <w:multiLevelType w:val="multilevel"/>
    <w:tmpl w:val="9E9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20AA5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204D"/>
    <w:rsid w:val="0000720B"/>
    <w:rsid w:val="00010642"/>
    <w:rsid w:val="0001516E"/>
    <w:rsid w:val="000175F5"/>
    <w:rsid w:val="0003017D"/>
    <w:rsid w:val="0003664C"/>
    <w:rsid w:val="0005106F"/>
    <w:rsid w:val="00064E5E"/>
    <w:rsid w:val="00067027"/>
    <w:rsid w:val="0006744E"/>
    <w:rsid w:val="00075756"/>
    <w:rsid w:val="000772A3"/>
    <w:rsid w:val="0008265D"/>
    <w:rsid w:val="00083508"/>
    <w:rsid w:val="00086EB9"/>
    <w:rsid w:val="000938F0"/>
    <w:rsid w:val="000A247D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70A8F"/>
    <w:rsid w:val="00174CE4"/>
    <w:rsid w:val="00177171"/>
    <w:rsid w:val="00177615"/>
    <w:rsid w:val="00177779"/>
    <w:rsid w:val="001A076E"/>
    <w:rsid w:val="001A590F"/>
    <w:rsid w:val="001B49F1"/>
    <w:rsid w:val="001C3098"/>
    <w:rsid w:val="001C58AD"/>
    <w:rsid w:val="001D1C33"/>
    <w:rsid w:val="001D76BE"/>
    <w:rsid w:val="001D7DBD"/>
    <w:rsid w:val="001F6D52"/>
    <w:rsid w:val="001F7F94"/>
    <w:rsid w:val="0020360D"/>
    <w:rsid w:val="00215D04"/>
    <w:rsid w:val="00236B34"/>
    <w:rsid w:val="002435AF"/>
    <w:rsid w:val="00244419"/>
    <w:rsid w:val="00246789"/>
    <w:rsid w:val="00251083"/>
    <w:rsid w:val="00252B2D"/>
    <w:rsid w:val="0026289A"/>
    <w:rsid w:val="00266715"/>
    <w:rsid w:val="00274A31"/>
    <w:rsid w:val="002756BB"/>
    <w:rsid w:val="00282221"/>
    <w:rsid w:val="002A2CAF"/>
    <w:rsid w:val="002B53C3"/>
    <w:rsid w:val="002C5598"/>
    <w:rsid w:val="002D1C7A"/>
    <w:rsid w:val="002D3F4A"/>
    <w:rsid w:val="002E3FB2"/>
    <w:rsid w:val="002E4B38"/>
    <w:rsid w:val="002F30E6"/>
    <w:rsid w:val="00321AC0"/>
    <w:rsid w:val="00326896"/>
    <w:rsid w:val="00327122"/>
    <w:rsid w:val="00342384"/>
    <w:rsid w:val="00346C20"/>
    <w:rsid w:val="0037385B"/>
    <w:rsid w:val="00377D65"/>
    <w:rsid w:val="00384511"/>
    <w:rsid w:val="003B4824"/>
    <w:rsid w:val="003C4144"/>
    <w:rsid w:val="003C7EE7"/>
    <w:rsid w:val="003D150D"/>
    <w:rsid w:val="003E4547"/>
    <w:rsid w:val="00400C1E"/>
    <w:rsid w:val="00403E98"/>
    <w:rsid w:val="00407BFF"/>
    <w:rsid w:val="00413D2F"/>
    <w:rsid w:val="004417E1"/>
    <w:rsid w:val="00465279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423DB"/>
    <w:rsid w:val="0055796D"/>
    <w:rsid w:val="00561271"/>
    <w:rsid w:val="0056621C"/>
    <w:rsid w:val="005665B4"/>
    <w:rsid w:val="00582025"/>
    <w:rsid w:val="0058509A"/>
    <w:rsid w:val="00594B1E"/>
    <w:rsid w:val="005B758E"/>
    <w:rsid w:val="005D08C1"/>
    <w:rsid w:val="005D13A9"/>
    <w:rsid w:val="005D62F5"/>
    <w:rsid w:val="00600809"/>
    <w:rsid w:val="00601882"/>
    <w:rsid w:val="00602A8E"/>
    <w:rsid w:val="00633887"/>
    <w:rsid w:val="00643FD1"/>
    <w:rsid w:val="00657FC5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3C7D"/>
    <w:rsid w:val="006F7EDD"/>
    <w:rsid w:val="00703D70"/>
    <w:rsid w:val="00721819"/>
    <w:rsid w:val="0073692B"/>
    <w:rsid w:val="007436B4"/>
    <w:rsid w:val="007450FA"/>
    <w:rsid w:val="0074700F"/>
    <w:rsid w:val="0075369F"/>
    <w:rsid w:val="00760F4E"/>
    <w:rsid w:val="00763132"/>
    <w:rsid w:val="0076355C"/>
    <w:rsid w:val="00767B49"/>
    <w:rsid w:val="00773EB1"/>
    <w:rsid w:val="007A7B13"/>
    <w:rsid w:val="007B1DD0"/>
    <w:rsid w:val="007B2DBD"/>
    <w:rsid w:val="007B4D0E"/>
    <w:rsid w:val="007C3660"/>
    <w:rsid w:val="007C6266"/>
    <w:rsid w:val="007D40C8"/>
    <w:rsid w:val="007F7949"/>
    <w:rsid w:val="00800351"/>
    <w:rsid w:val="00846C78"/>
    <w:rsid w:val="0086153A"/>
    <w:rsid w:val="00881188"/>
    <w:rsid w:val="00894D08"/>
    <w:rsid w:val="008A0A5D"/>
    <w:rsid w:val="008A0D7D"/>
    <w:rsid w:val="008A163B"/>
    <w:rsid w:val="008B595C"/>
    <w:rsid w:val="008B7AF6"/>
    <w:rsid w:val="008C6B8D"/>
    <w:rsid w:val="008E532E"/>
    <w:rsid w:val="008E673A"/>
    <w:rsid w:val="008F0EF8"/>
    <w:rsid w:val="00901FBE"/>
    <w:rsid w:val="00902C5D"/>
    <w:rsid w:val="00905584"/>
    <w:rsid w:val="009150DE"/>
    <w:rsid w:val="00923513"/>
    <w:rsid w:val="00937E3C"/>
    <w:rsid w:val="00966569"/>
    <w:rsid w:val="00983B58"/>
    <w:rsid w:val="00994872"/>
    <w:rsid w:val="00996B36"/>
    <w:rsid w:val="009C17DF"/>
    <w:rsid w:val="009C4EA8"/>
    <w:rsid w:val="009E02BA"/>
    <w:rsid w:val="009E08FA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74F0"/>
    <w:rsid w:val="00A5040F"/>
    <w:rsid w:val="00A64355"/>
    <w:rsid w:val="00A77054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8265C"/>
    <w:rsid w:val="00BC4697"/>
    <w:rsid w:val="00BC7148"/>
    <w:rsid w:val="00BD7233"/>
    <w:rsid w:val="00BE5508"/>
    <w:rsid w:val="00BF02F7"/>
    <w:rsid w:val="00C02B96"/>
    <w:rsid w:val="00C167B0"/>
    <w:rsid w:val="00C27D6C"/>
    <w:rsid w:val="00C33AB9"/>
    <w:rsid w:val="00C35F99"/>
    <w:rsid w:val="00C40133"/>
    <w:rsid w:val="00C42907"/>
    <w:rsid w:val="00C43A46"/>
    <w:rsid w:val="00C512F0"/>
    <w:rsid w:val="00C66057"/>
    <w:rsid w:val="00C72FC3"/>
    <w:rsid w:val="00C8544F"/>
    <w:rsid w:val="00C86D09"/>
    <w:rsid w:val="00CA5815"/>
    <w:rsid w:val="00CC0FBC"/>
    <w:rsid w:val="00CD5A77"/>
    <w:rsid w:val="00CE4794"/>
    <w:rsid w:val="00CF3F1B"/>
    <w:rsid w:val="00D14B49"/>
    <w:rsid w:val="00D20C1F"/>
    <w:rsid w:val="00D25D8C"/>
    <w:rsid w:val="00D376A0"/>
    <w:rsid w:val="00D61A2D"/>
    <w:rsid w:val="00D757AC"/>
    <w:rsid w:val="00D77C55"/>
    <w:rsid w:val="00D97075"/>
    <w:rsid w:val="00DB4505"/>
    <w:rsid w:val="00DC3192"/>
    <w:rsid w:val="00DD022F"/>
    <w:rsid w:val="00DD0476"/>
    <w:rsid w:val="00DD42EA"/>
    <w:rsid w:val="00DE1590"/>
    <w:rsid w:val="00DE5736"/>
    <w:rsid w:val="00DE6510"/>
    <w:rsid w:val="00DF044E"/>
    <w:rsid w:val="00DF47A9"/>
    <w:rsid w:val="00E1266F"/>
    <w:rsid w:val="00E22B08"/>
    <w:rsid w:val="00E2394A"/>
    <w:rsid w:val="00E33FF8"/>
    <w:rsid w:val="00E3575B"/>
    <w:rsid w:val="00E53855"/>
    <w:rsid w:val="00E75338"/>
    <w:rsid w:val="00E91D34"/>
    <w:rsid w:val="00E91DDD"/>
    <w:rsid w:val="00E9655F"/>
    <w:rsid w:val="00EA7C2A"/>
    <w:rsid w:val="00EB0D9D"/>
    <w:rsid w:val="00EB679C"/>
    <w:rsid w:val="00EC4EBD"/>
    <w:rsid w:val="00EF6234"/>
    <w:rsid w:val="00F0007D"/>
    <w:rsid w:val="00F2433C"/>
    <w:rsid w:val="00F30DAD"/>
    <w:rsid w:val="00F31517"/>
    <w:rsid w:val="00F42B53"/>
    <w:rsid w:val="00F52485"/>
    <w:rsid w:val="00F6436B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0B1F"/>
    <w:rsid w:val="00FA1E20"/>
    <w:rsid w:val="00FA653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0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C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17E1"/>
  </w:style>
  <w:style w:type="character" w:styleId="a7">
    <w:name w:val="Emphasis"/>
    <w:basedOn w:val="a0"/>
    <w:uiPriority w:val="20"/>
    <w:qFormat/>
    <w:rsid w:val="00170A8F"/>
    <w:rPr>
      <w:i/>
      <w:iCs/>
    </w:rPr>
  </w:style>
  <w:style w:type="character" w:customStyle="1" w:styleId="keyword">
    <w:name w:val="keyword"/>
    <w:basedOn w:val="a0"/>
    <w:rsid w:val="00C02B96"/>
  </w:style>
  <w:style w:type="character" w:customStyle="1" w:styleId="apple-style-span">
    <w:name w:val="apple-style-span"/>
    <w:basedOn w:val="a0"/>
    <w:rsid w:val="008E532E"/>
  </w:style>
  <w:style w:type="paragraph" w:customStyle="1" w:styleId="ind">
    <w:name w:val="ind"/>
    <w:basedOn w:val="a"/>
    <w:rsid w:val="001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002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B7D7-AE03-4EB4-A838-C825154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7</cp:revision>
  <dcterms:created xsi:type="dcterms:W3CDTF">2016-09-28T10:38:00Z</dcterms:created>
  <dcterms:modified xsi:type="dcterms:W3CDTF">2016-09-30T03:45:00Z</dcterms:modified>
</cp:coreProperties>
</file>